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270"/>
        <w:gridCol w:w="3054"/>
      </w:tblGrid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2AEC">
              <w:rPr>
                <w:b/>
                <w:sz w:val="20"/>
                <w:szCs w:val="20"/>
              </w:rPr>
              <w:t>ΚΩΔΙΚΟΣ ΜΟΝΑΔΑΣ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2AEC">
              <w:rPr>
                <w:b/>
                <w:sz w:val="20"/>
                <w:szCs w:val="20"/>
              </w:rPr>
              <w:t>ΣΤΑΔΙΟ ΜΙΚΡΟΠΟΛΛΑΠΛΑΣΙΑΣΜΟΥ/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2AEC">
              <w:rPr>
                <w:b/>
                <w:sz w:val="20"/>
                <w:szCs w:val="20"/>
              </w:rPr>
              <w:t>ΑΝΑΠΤΥΞΗΣ ΦΥΤΩΝ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2AEC">
              <w:rPr>
                <w:b/>
                <w:sz w:val="20"/>
                <w:szCs w:val="20"/>
              </w:rPr>
              <w:t>ΑΠΑΙΤΟΥΜΕΝΑ ΣΥΣΤΑΤΙΚΑ ΥΠΟΔΟΜΗΣ</w:t>
            </w:r>
          </w:p>
        </w:tc>
      </w:tr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0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Προετοιμασία μητρικού φυτού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Ενδεχόμενα θερμοκήπιο ή ειδικός θάλαμος ανάπτυξης φυτών (</w:t>
            </w:r>
            <w:proofErr w:type="spellStart"/>
            <w:r w:rsidRPr="00C02AEC">
              <w:rPr>
                <w:sz w:val="20"/>
                <w:szCs w:val="20"/>
              </w:rPr>
              <w:t>φυτοτρόνιο</w:t>
            </w:r>
            <w:proofErr w:type="spellEnd"/>
            <w:r w:rsidRPr="00C02AEC">
              <w:rPr>
                <w:sz w:val="20"/>
                <w:szCs w:val="20"/>
              </w:rPr>
              <w:t>)</w:t>
            </w:r>
          </w:p>
        </w:tc>
      </w:tr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Εγκατάσταση καλλιέργειας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Εμφυτευμένα έκφυτα σε αρχική φάση διαφοροποίησης/αποδιαφοροποίησης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Γενικός χώρος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παρασκευής υποστρώματος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ασηπτικής μεταφοράς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ανάπτυξης καλλιεργειών</w:t>
            </w:r>
          </w:p>
        </w:tc>
      </w:tr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Πολλαπλασιασμός (κυρίως τυχαίων βλαστών)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Γενικός χώρος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παρασκευής υποστρώματος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ασηπτικής μεταφοράς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ανάπτυξης καλλιεργειών</w:t>
            </w:r>
          </w:p>
        </w:tc>
      </w:tr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Επιμήκυνση βλαστών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Ριζοβολία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Αναγέννηση φυτών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Γενικός χώρος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παρασκευής υποστρώματος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ασηπτικής μεταφοράς</w:t>
            </w:r>
          </w:p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ανάπτυξης καλλιεργειών</w:t>
            </w:r>
          </w:p>
        </w:tc>
      </w:tr>
      <w:tr w:rsidR="002A205F" w:rsidTr="006C35AF">
        <w:tc>
          <w:tcPr>
            <w:tcW w:w="3320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Εγκλιματισμός φυτών</w:t>
            </w:r>
          </w:p>
        </w:tc>
        <w:tc>
          <w:tcPr>
            <w:tcW w:w="3321" w:type="dxa"/>
            <w:shd w:val="clear" w:color="auto" w:fill="auto"/>
          </w:tcPr>
          <w:p w:rsidR="002A205F" w:rsidRPr="00C02AEC" w:rsidRDefault="002A205F" w:rsidP="006C35AF">
            <w:pPr>
              <w:pStyle w:val="a3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02AEC">
              <w:rPr>
                <w:sz w:val="20"/>
                <w:szCs w:val="20"/>
              </w:rPr>
              <w:t>Χώρος εγκλιματισμού/σκληραγώγησης</w:t>
            </w:r>
          </w:p>
        </w:tc>
      </w:tr>
    </w:tbl>
    <w:p w:rsidR="002B4C64" w:rsidRDefault="002B4C64">
      <w:bookmarkStart w:id="0" w:name="_GoBack"/>
      <w:bookmarkEnd w:id="0"/>
    </w:p>
    <w:sectPr w:rsidR="002B4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F"/>
    <w:rsid w:val="002A205F"/>
    <w:rsid w:val="002B4C64"/>
    <w:rsid w:val="00900D73"/>
    <w:rsid w:val="00A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9C5A-8CE0-40BC-B16C-D169BF1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5F"/>
    <w:pPr>
      <w:spacing w:after="120" w:line="360" w:lineRule="auto"/>
      <w:ind w:left="720"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Spyros</cp:lastModifiedBy>
  <cp:revision>1</cp:revision>
  <dcterms:created xsi:type="dcterms:W3CDTF">2015-02-01T16:18:00Z</dcterms:created>
  <dcterms:modified xsi:type="dcterms:W3CDTF">2015-02-01T16:18:00Z</dcterms:modified>
</cp:coreProperties>
</file>